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当事人银行结算账户确认书</w:t>
      </w:r>
    </w:p>
    <w:tbl>
      <w:tblPr>
        <w:tblStyle w:val="5"/>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2305"/>
        <w:gridCol w:w="1152"/>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0" w:type="auto"/>
            <w:vAlign w:val="center"/>
          </w:tcPr>
          <w:p>
            <w:pPr>
              <w:jc w:val="center"/>
              <w:rPr>
                <w:rFonts w:asciiTheme="minorEastAsia" w:hAnsiTheme="minorEastAsia"/>
                <w:sz w:val="30"/>
                <w:szCs w:val="30"/>
              </w:rPr>
            </w:pPr>
            <w:r>
              <w:rPr>
                <w:rFonts w:hint="eastAsia" w:asciiTheme="minorEastAsia" w:hAnsiTheme="minorEastAsia"/>
                <w:sz w:val="30"/>
                <w:szCs w:val="30"/>
              </w:rPr>
              <w:t>案 号</w:t>
            </w:r>
          </w:p>
        </w:tc>
        <w:tc>
          <w:tcPr>
            <w:tcW w:w="2305" w:type="dxa"/>
            <w:vAlign w:val="center"/>
          </w:tcPr>
          <w:p>
            <w:pPr>
              <w:jc w:val="center"/>
              <w:rPr>
                <w:rFonts w:asciiTheme="minorEastAsia" w:hAnsiTheme="minorEastAsia"/>
                <w:sz w:val="24"/>
              </w:rPr>
            </w:pPr>
          </w:p>
        </w:tc>
        <w:tc>
          <w:tcPr>
            <w:tcW w:w="1152" w:type="dxa"/>
            <w:vAlign w:val="center"/>
          </w:tcPr>
          <w:p>
            <w:pPr>
              <w:jc w:val="center"/>
              <w:rPr>
                <w:rFonts w:asciiTheme="minorEastAsia" w:hAnsiTheme="minorEastAsia"/>
                <w:sz w:val="30"/>
                <w:szCs w:val="30"/>
              </w:rPr>
            </w:pPr>
            <w:r>
              <w:rPr>
                <w:rFonts w:hint="eastAsia" w:asciiTheme="minorEastAsia" w:hAnsiTheme="minorEastAsia"/>
                <w:sz w:val="30"/>
                <w:szCs w:val="30"/>
              </w:rPr>
              <w:t>案由</w:t>
            </w:r>
          </w:p>
        </w:tc>
        <w:tc>
          <w:tcPr>
            <w:tcW w:w="3647"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9" w:hRule="atLeast"/>
        </w:trPr>
        <w:tc>
          <w:tcPr>
            <w:tcW w:w="0" w:type="auto"/>
            <w:vAlign w:val="center"/>
          </w:tcPr>
          <w:p>
            <w:pPr>
              <w:jc w:val="center"/>
              <w:rPr>
                <w:rFonts w:asciiTheme="minorEastAsia" w:hAnsiTheme="minorEastAsia"/>
                <w:sz w:val="30"/>
                <w:szCs w:val="30"/>
              </w:rPr>
            </w:pPr>
            <w:r>
              <w:rPr>
                <w:rFonts w:hint="eastAsia" w:asciiTheme="minorEastAsia" w:hAnsiTheme="minorEastAsia"/>
                <w:sz w:val="30"/>
                <w:szCs w:val="30"/>
              </w:rPr>
              <w:t>告 知</w:t>
            </w:r>
          </w:p>
          <w:p>
            <w:pPr>
              <w:jc w:val="center"/>
              <w:rPr>
                <w:rFonts w:asciiTheme="minorEastAsia" w:hAnsiTheme="minorEastAsia"/>
                <w:sz w:val="30"/>
                <w:szCs w:val="30"/>
              </w:rPr>
            </w:pPr>
            <w:r>
              <w:rPr>
                <w:rFonts w:hint="eastAsia" w:asciiTheme="minorEastAsia" w:hAnsiTheme="minorEastAsia"/>
                <w:sz w:val="30"/>
                <w:szCs w:val="30"/>
              </w:rPr>
              <w:t>事 项</w:t>
            </w:r>
          </w:p>
        </w:tc>
        <w:tc>
          <w:tcPr>
            <w:tcW w:w="7104" w:type="dxa"/>
            <w:gridSpan w:val="3"/>
            <w:vAlign w:val="center"/>
          </w:tcPr>
          <w:p>
            <w:pPr>
              <w:tabs>
                <w:tab w:val="left" w:pos="312"/>
              </w:tabs>
              <w:rPr>
                <w:rFonts w:asciiTheme="minorEastAsia" w:hAnsiTheme="minorEastAsia"/>
                <w:sz w:val="24"/>
              </w:rPr>
            </w:pPr>
            <w:r>
              <w:rPr>
                <w:rFonts w:hint="eastAsia" w:asciiTheme="minorEastAsia" w:hAnsiTheme="minorEastAsia"/>
                <w:sz w:val="24"/>
              </w:rPr>
              <w:t>1、为便于当事人及时收到人民法院案款，当事人应当如实提供确切的银行结算账户。</w:t>
            </w:r>
          </w:p>
          <w:p>
            <w:pPr>
              <w:tabs>
                <w:tab w:val="left" w:pos="312"/>
              </w:tabs>
              <w:rPr>
                <w:rFonts w:asciiTheme="minorEastAsia" w:hAnsiTheme="minorEastAsia"/>
                <w:sz w:val="24"/>
              </w:rPr>
            </w:pPr>
            <w:r>
              <w:rPr>
                <w:rFonts w:hint="eastAsia" w:asciiTheme="minorEastAsia" w:hAnsiTheme="minorEastAsia"/>
                <w:sz w:val="24"/>
              </w:rPr>
              <w:t>2、本确认书所称案款指诉讼费用、执行款、调解款等涉案款项。</w:t>
            </w:r>
          </w:p>
          <w:p>
            <w:pPr>
              <w:tabs>
                <w:tab w:val="left" w:pos="312"/>
              </w:tabs>
              <w:rPr>
                <w:rFonts w:asciiTheme="minorEastAsia" w:hAnsiTheme="minorEastAsia"/>
                <w:b/>
                <w:sz w:val="24"/>
              </w:rPr>
            </w:pPr>
            <w:r>
              <w:rPr>
                <w:rFonts w:hint="eastAsia" w:asciiTheme="minorEastAsia" w:hAnsiTheme="minorEastAsia"/>
                <w:sz w:val="24"/>
              </w:rPr>
              <w:t>3、</w:t>
            </w:r>
            <w:r>
              <w:rPr>
                <w:rFonts w:hint="eastAsia" w:asciiTheme="minorEastAsia" w:hAnsiTheme="minorEastAsia"/>
                <w:b/>
                <w:sz w:val="24"/>
              </w:rPr>
              <w:t>如果提供的银行结算账户不确切，或不及时告知变更后的银行结算账户，导致案款无法退还或发放的，当事人将自行承担由此可能产生的法律后果。</w:t>
            </w:r>
          </w:p>
          <w:p>
            <w:pPr>
              <w:tabs>
                <w:tab w:val="left" w:pos="312"/>
              </w:tabs>
              <w:rPr>
                <w:rFonts w:asciiTheme="minorEastAsia" w:hAnsiTheme="minorEastAsia"/>
                <w:sz w:val="24"/>
              </w:rPr>
            </w:pPr>
            <w:r>
              <w:rPr>
                <w:rFonts w:hint="eastAsia" w:asciiTheme="minorEastAsia" w:hAnsiTheme="minorEastAsia"/>
                <w:sz w:val="24"/>
              </w:rPr>
              <w:t>4、为提高案款退还或发放效率，当事人确认的银行结算账户确认书为本院向其退还或发放案款的银行结算账户，</w:t>
            </w:r>
            <w:r>
              <w:rPr>
                <w:rFonts w:hint="eastAsia" w:asciiTheme="minorEastAsia" w:hAnsiTheme="minorEastAsia"/>
                <w:b/>
                <w:sz w:val="24"/>
              </w:rPr>
              <w:t>本院向其退还或发放案款的金额以汇入其银行结算账户的具体金额为准，</w:t>
            </w:r>
            <w:r>
              <w:rPr>
                <w:rFonts w:hint="eastAsia" w:asciiTheme="minorEastAsia" w:hAnsiTheme="minorEastAsia"/>
                <w:sz w:val="24"/>
              </w:rPr>
              <w:t>当事人银行结算账户确认书和本院向其账户汇入案款的银行凭证构成其收取案款手续，与其向本院出具的领款凭证具有同等法律效力。财务制度另有规定的，依照其规定。</w:t>
            </w:r>
          </w:p>
          <w:p>
            <w:pPr>
              <w:tabs>
                <w:tab w:val="left" w:pos="312"/>
              </w:tabs>
              <w:rPr>
                <w:rFonts w:asciiTheme="minorEastAsia" w:hAnsiTheme="minorEastAsia"/>
                <w:sz w:val="24"/>
              </w:rPr>
            </w:pPr>
            <w:r>
              <w:rPr>
                <w:rFonts w:hint="eastAsia" w:asciiTheme="minorEastAsia" w:hAnsiTheme="minorEastAsia"/>
                <w:sz w:val="24"/>
              </w:rPr>
              <w:t>5、当事人确认的银行结算账户适用于一审、二审、再审审查、执行程序。</w:t>
            </w:r>
            <w:r>
              <w:rPr>
                <w:rFonts w:hint="eastAsia" w:asciiTheme="minorEastAsia" w:hAnsiTheme="minorEastAsia"/>
                <w:b/>
                <w:sz w:val="24"/>
              </w:rPr>
              <w:t>如果当事人银行结算账户确认后需变更的，应当及时书面告知正在办理案件的人民法院并重新确认变更后的银行结算账户。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0" w:type="auto"/>
            <w:vMerge w:val="restart"/>
            <w:vAlign w:val="center"/>
          </w:tcPr>
          <w:p>
            <w:pPr>
              <w:jc w:val="center"/>
              <w:rPr>
                <w:rFonts w:asciiTheme="minorEastAsia" w:hAnsiTheme="minorEastAsia"/>
                <w:sz w:val="30"/>
                <w:szCs w:val="30"/>
              </w:rPr>
            </w:pPr>
            <w:r>
              <w:rPr>
                <w:rFonts w:hint="eastAsia" w:asciiTheme="minorEastAsia" w:hAnsiTheme="minorEastAsia"/>
                <w:sz w:val="30"/>
                <w:szCs w:val="30"/>
              </w:rPr>
              <w:t>当事人</w:t>
            </w:r>
          </w:p>
          <w:p>
            <w:pPr>
              <w:jc w:val="center"/>
              <w:rPr>
                <w:rFonts w:asciiTheme="minorEastAsia" w:hAnsiTheme="minorEastAsia"/>
                <w:sz w:val="30"/>
                <w:szCs w:val="30"/>
              </w:rPr>
            </w:pPr>
            <w:r>
              <w:rPr>
                <w:rFonts w:hint="eastAsia" w:asciiTheme="minorEastAsia" w:hAnsiTheme="minorEastAsia"/>
                <w:sz w:val="30"/>
                <w:szCs w:val="30"/>
              </w:rPr>
              <w:t>银行账户</w:t>
            </w:r>
          </w:p>
          <w:p>
            <w:pPr>
              <w:jc w:val="center"/>
              <w:rPr>
                <w:rFonts w:asciiTheme="minorEastAsia" w:hAnsiTheme="minorEastAsia"/>
                <w:sz w:val="30"/>
                <w:szCs w:val="30"/>
              </w:rPr>
            </w:pPr>
            <w:r>
              <w:rPr>
                <w:rFonts w:hint="eastAsia" w:asciiTheme="minorEastAsia" w:hAnsiTheme="minorEastAsia"/>
                <w:sz w:val="30"/>
                <w:szCs w:val="30"/>
              </w:rPr>
              <w:t>信  息</w:t>
            </w:r>
          </w:p>
        </w:tc>
        <w:tc>
          <w:tcPr>
            <w:tcW w:w="2305" w:type="dxa"/>
            <w:vAlign w:val="center"/>
          </w:tcPr>
          <w:p>
            <w:pPr>
              <w:jc w:val="center"/>
              <w:rPr>
                <w:rFonts w:asciiTheme="minorEastAsia" w:hAnsiTheme="minorEastAsia"/>
                <w:sz w:val="24"/>
              </w:rPr>
            </w:pPr>
            <w:r>
              <w:rPr>
                <w:rFonts w:hint="eastAsia" w:asciiTheme="minorEastAsia" w:hAnsiTheme="minorEastAsia"/>
                <w:sz w:val="24"/>
              </w:rPr>
              <w:t>户    名</w:t>
            </w:r>
          </w:p>
        </w:tc>
        <w:tc>
          <w:tcPr>
            <w:tcW w:w="4800" w:type="dxa"/>
            <w:gridSpan w:val="2"/>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0" w:type="auto"/>
            <w:vMerge w:val="continue"/>
            <w:vAlign w:val="center"/>
          </w:tcPr>
          <w:p>
            <w:pPr>
              <w:jc w:val="center"/>
              <w:rPr>
                <w:rFonts w:asciiTheme="minorEastAsia" w:hAnsiTheme="minorEastAsia"/>
                <w:sz w:val="30"/>
                <w:szCs w:val="30"/>
              </w:rPr>
            </w:pPr>
          </w:p>
        </w:tc>
        <w:tc>
          <w:tcPr>
            <w:tcW w:w="2305" w:type="dxa"/>
            <w:vAlign w:val="center"/>
          </w:tcPr>
          <w:p>
            <w:pPr>
              <w:jc w:val="center"/>
              <w:rPr>
                <w:rFonts w:asciiTheme="minorEastAsia" w:hAnsiTheme="minorEastAsia"/>
                <w:sz w:val="24"/>
              </w:rPr>
            </w:pPr>
            <w:r>
              <w:rPr>
                <w:rFonts w:hint="eastAsia" w:asciiTheme="minorEastAsia" w:hAnsiTheme="minorEastAsia"/>
                <w:sz w:val="24"/>
              </w:rPr>
              <w:t>收款账号</w:t>
            </w:r>
          </w:p>
        </w:tc>
        <w:tc>
          <w:tcPr>
            <w:tcW w:w="4800" w:type="dxa"/>
            <w:gridSpan w:val="2"/>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0" w:type="auto"/>
            <w:vMerge w:val="continue"/>
            <w:vAlign w:val="center"/>
          </w:tcPr>
          <w:p>
            <w:pPr>
              <w:jc w:val="center"/>
              <w:rPr>
                <w:rFonts w:asciiTheme="minorEastAsia" w:hAnsiTheme="minorEastAsia"/>
                <w:sz w:val="30"/>
                <w:szCs w:val="30"/>
              </w:rPr>
            </w:pPr>
          </w:p>
        </w:tc>
        <w:tc>
          <w:tcPr>
            <w:tcW w:w="2305" w:type="dxa"/>
            <w:vAlign w:val="center"/>
          </w:tcPr>
          <w:p>
            <w:pPr>
              <w:jc w:val="center"/>
              <w:rPr>
                <w:rFonts w:asciiTheme="minorEastAsia" w:hAnsiTheme="minorEastAsia"/>
                <w:sz w:val="24"/>
              </w:rPr>
            </w:pPr>
            <w:r>
              <w:rPr>
                <w:rFonts w:hint="eastAsia" w:asciiTheme="minorEastAsia" w:hAnsiTheme="minorEastAsia"/>
                <w:sz w:val="24"/>
              </w:rPr>
              <w:t>开户银行</w:t>
            </w:r>
          </w:p>
          <w:p>
            <w:pPr>
              <w:jc w:val="center"/>
              <w:rPr>
                <w:rFonts w:asciiTheme="minorEastAsia" w:hAnsiTheme="minorEastAsia"/>
                <w:sz w:val="24"/>
              </w:rPr>
            </w:pPr>
            <w:r>
              <w:rPr>
                <w:rFonts w:hint="eastAsia" w:asciiTheme="minorEastAsia" w:hAnsiTheme="minorEastAsia"/>
                <w:sz w:val="24"/>
              </w:rPr>
              <w:t>（具体网点）</w:t>
            </w:r>
          </w:p>
        </w:tc>
        <w:tc>
          <w:tcPr>
            <w:tcW w:w="4800" w:type="dxa"/>
            <w:gridSpan w:val="2"/>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0" w:type="auto"/>
            <w:vMerge w:val="continue"/>
            <w:vAlign w:val="center"/>
          </w:tcPr>
          <w:p>
            <w:pPr>
              <w:jc w:val="center"/>
              <w:rPr>
                <w:rFonts w:asciiTheme="minorEastAsia" w:hAnsiTheme="minorEastAsia"/>
                <w:sz w:val="30"/>
                <w:szCs w:val="30"/>
              </w:rPr>
            </w:pPr>
          </w:p>
        </w:tc>
        <w:tc>
          <w:tcPr>
            <w:tcW w:w="2305" w:type="dxa"/>
            <w:vAlign w:val="center"/>
          </w:tcPr>
          <w:p>
            <w:pPr>
              <w:jc w:val="center"/>
              <w:rPr>
                <w:rFonts w:asciiTheme="minorEastAsia" w:hAnsiTheme="minorEastAsia"/>
                <w:sz w:val="24"/>
              </w:rPr>
            </w:pPr>
            <w:r>
              <w:rPr>
                <w:rFonts w:hint="eastAsia" w:asciiTheme="minorEastAsia" w:hAnsiTheme="minorEastAsia"/>
                <w:sz w:val="24"/>
              </w:rPr>
              <w:t>手机号码</w:t>
            </w:r>
          </w:p>
        </w:tc>
        <w:tc>
          <w:tcPr>
            <w:tcW w:w="4800" w:type="dxa"/>
            <w:gridSpan w:val="2"/>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0" w:type="auto"/>
            <w:vMerge w:val="continue"/>
            <w:vAlign w:val="center"/>
          </w:tcPr>
          <w:p>
            <w:pPr>
              <w:jc w:val="center"/>
              <w:rPr>
                <w:rFonts w:asciiTheme="minorEastAsia" w:hAnsiTheme="minorEastAsia"/>
                <w:sz w:val="30"/>
                <w:szCs w:val="30"/>
              </w:rPr>
            </w:pPr>
          </w:p>
        </w:tc>
        <w:tc>
          <w:tcPr>
            <w:tcW w:w="2305" w:type="dxa"/>
            <w:vAlign w:val="center"/>
          </w:tcPr>
          <w:p>
            <w:pPr>
              <w:jc w:val="center"/>
              <w:rPr>
                <w:rFonts w:asciiTheme="minorEastAsia" w:hAnsiTheme="minorEastAsia"/>
                <w:sz w:val="24"/>
              </w:rPr>
            </w:pPr>
            <w:r>
              <w:rPr>
                <w:rFonts w:hint="eastAsia" w:asciiTheme="minorEastAsia" w:hAnsiTheme="minorEastAsia"/>
                <w:sz w:val="24"/>
              </w:rPr>
              <w:t>其他联系方式</w:t>
            </w:r>
          </w:p>
        </w:tc>
        <w:tc>
          <w:tcPr>
            <w:tcW w:w="4800" w:type="dxa"/>
            <w:gridSpan w:val="2"/>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0" w:type="auto"/>
            <w:vAlign w:val="center"/>
          </w:tcPr>
          <w:p>
            <w:pPr>
              <w:jc w:val="center"/>
              <w:rPr>
                <w:rFonts w:asciiTheme="minorEastAsia" w:hAnsiTheme="minorEastAsia"/>
                <w:sz w:val="30"/>
                <w:szCs w:val="30"/>
              </w:rPr>
            </w:pPr>
            <w:r>
              <w:rPr>
                <w:rFonts w:hint="eastAsia" w:asciiTheme="minorEastAsia" w:hAnsiTheme="minorEastAsia"/>
                <w:sz w:val="30"/>
                <w:szCs w:val="30"/>
              </w:rPr>
              <w:t>当事人</w:t>
            </w:r>
          </w:p>
          <w:p>
            <w:pPr>
              <w:jc w:val="center"/>
              <w:rPr>
                <w:rFonts w:asciiTheme="minorEastAsia" w:hAnsiTheme="minorEastAsia"/>
                <w:sz w:val="30"/>
                <w:szCs w:val="30"/>
              </w:rPr>
            </w:pPr>
            <w:r>
              <w:rPr>
                <w:rFonts w:hint="eastAsia" w:asciiTheme="minorEastAsia" w:hAnsiTheme="minorEastAsia"/>
                <w:sz w:val="30"/>
                <w:szCs w:val="30"/>
              </w:rPr>
              <w:t>确  认</w:t>
            </w:r>
          </w:p>
        </w:tc>
        <w:tc>
          <w:tcPr>
            <w:tcW w:w="7104" w:type="dxa"/>
            <w:gridSpan w:val="3"/>
            <w:vAlign w:val="center"/>
          </w:tcPr>
          <w:p>
            <w:pPr>
              <w:ind w:firstLine="480" w:firstLineChars="200"/>
              <w:rPr>
                <w:rFonts w:asciiTheme="minorEastAsia" w:hAnsiTheme="minorEastAsia"/>
                <w:sz w:val="24"/>
              </w:rPr>
            </w:pPr>
            <w:r>
              <w:rPr>
                <w:rFonts w:hint="eastAsia" w:asciiTheme="minorEastAsia" w:hAnsiTheme="minorEastAsia"/>
                <w:sz w:val="24"/>
              </w:rPr>
              <w:t>我已阅读（听明白）本确认书的告知事项，提供了上栏银行结算账户，确认了上栏银行结算账户，并保证所提供的银行结算账户各项内容是正确的，如在诉讼、执行过程中银行结算账户发生变更，将及时书面通知法院。</w:t>
            </w:r>
          </w:p>
          <w:p>
            <w:pPr>
              <w:ind w:firstLine="480" w:firstLineChars="200"/>
              <w:rPr>
                <w:rFonts w:asciiTheme="minorEastAsia" w:hAnsiTheme="minorEastAsia"/>
                <w:sz w:val="24"/>
              </w:rPr>
            </w:pPr>
          </w:p>
          <w:p>
            <w:pPr>
              <w:spacing w:line="560" w:lineRule="exact"/>
              <w:jc w:val="center"/>
              <w:rPr>
                <w:rFonts w:asciiTheme="minorEastAsia" w:hAnsiTheme="minorEastAsia"/>
                <w:sz w:val="24"/>
              </w:rPr>
            </w:pPr>
            <w:r>
              <w:rPr>
                <w:rFonts w:hint="eastAsia" w:asciiTheme="minorEastAsia" w:hAnsiTheme="minorEastAsia"/>
                <w:sz w:val="24"/>
              </w:rPr>
              <w:t xml:space="preserve">    当事人：（签字或签章）</w:t>
            </w:r>
          </w:p>
          <w:p>
            <w:pPr>
              <w:spacing w:line="560" w:lineRule="exact"/>
              <w:jc w:val="center"/>
              <w:rPr>
                <w:rFonts w:asciiTheme="minorEastAsia" w:hAnsiTheme="minorEastAsia"/>
                <w:sz w:val="24"/>
              </w:rPr>
            </w:pPr>
            <w:r>
              <w:rPr>
                <w:rFonts w:hint="eastAsia" w:asciiTheme="minorEastAsia" w:hAnsi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0" w:type="auto"/>
            <w:vAlign w:val="center"/>
          </w:tcPr>
          <w:p>
            <w:pPr>
              <w:jc w:val="center"/>
              <w:rPr>
                <w:rFonts w:asciiTheme="minorEastAsia" w:hAnsiTheme="minorEastAsia"/>
                <w:sz w:val="30"/>
                <w:szCs w:val="30"/>
              </w:rPr>
            </w:pPr>
            <w:r>
              <w:rPr>
                <w:rFonts w:hint="eastAsia" w:asciiTheme="minorEastAsia" w:hAnsiTheme="minorEastAsia"/>
                <w:sz w:val="30"/>
                <w:szCs w:val="30"/>
              </w:rPr>
              <w:t>工作人员签   名</w:t>
            </w:r>
          </w:p>
        </w:tc>
        <w:tc>
          <w:tcPr>
            <w:tcW w:w="7104" w:type="dxa"/>
            <w:gridSpan w:val="3"/>
            <w:vAlign w:val="center"/>
          </w:tcPr>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 xml:space="preserve">         年   月   日</w:t>
            </w:r>
          </w:p>
        </w:tc>
      </w:tr>
    </w:tbl>
    <w:p/>
    <w:sectPr>
      <w:pgSz w:w="11906" w:h="16838"/>
      <w:pgMar w:top="187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70E28"/>
    <w:rsid w:val="002317A6"/>
    <w:rsid w:val="0039613F"/>
    <w:rsid w:val="00711C3B"/>
    <w:rsid w:val="00983C85"/>
    <w:rsid w:val="00B473E1"/>
    <w:rsid w:val="00CC5935"/>
    <w:rsid w:val="00F30EF7"/>
    <w:rsid w:val="01235C51"/>
    <w:rsid w:val="03575D7C"/>
    <w:rsid w:val="046102D6"/>
    <w:rsid w:val="08AF1850"/>
    <w:rsid w:val="0BC51743"/>
    <w:rsid w:val="0C4E2B6A"/>
    <w:rsid w:val="0C817647"/>
    <w:rsid w:val="0C847994"/>
    <w:rsid w:val="0EF12188"/>
    <w:rsid w:val="10252B62"/>
    <w:rsid w:val="10AF1F69"/>
    <w:rsid w:val="10F557DF"/>
    <w:rsid w:val="11FE1E46"/>
    <w:rsid w:val="12A34290"/>
    <w:rsid w:val="133E632D"/>
    <w:rsid w:val="1676585C"/>
    <w:rsid w:val="16C52391"/>
    <w:rsid w:val="17B256D8"/>
    <w:rsid w:val="186F343E"/>
    <w:rsid w:val="19DD4D53"/>
    <w:rsid w:val="1C6B396E"/>
    <w:rsid w:val="1CF9514E"/>
    <w:rsid w:val="20944217"/>
    <w:rsid w:val="20A53613"/>
    <w:rsid w:val="22BC65BF"/>
    <w:rsid w:val="25604271"/>
    <w:rsid w:val="25621B13"/>
    <w:rsid w:val="26472052"/>
    <w:rsid w:val="26735DEA"/>
    <w:rsid w:val="26E6018E"/>
    <w:rsid w:val="27C7679B"/>
    <w:rsid w:val="2CBB2C3D"/>
    <w:rsid w:val="2E3E1262"/>
    <w:rsid w:val="2F6A0A1D"/>
    <w:rsid w:val="328D7BDF"/>
    <w:rsid w:val="33C855CD"/>
    <w:rsid w:val="34F64FB5"/>
    <w:rsid w:val="36C64131"/>
    <w:rsid w:val="37D43805"/>
    <w:rsid w:val="38CE6A9E"/>
    <w:rsid w:val="3B122648"/>
    <w:rsid w:val="3B916E15"/>
    <w:rsid w:val="3BB95A3F"/>
    <w:rsid w:val="3D9206D7"/>
    <w:rsid w:val="3E643DB8"/>
    <w:rsid w:val="3F9B75CD"/>
    <w:rsid w:val="3FED5B38"/>
    <w:rsid w:val="43391ABF"/>
    <w:rsid w:val="456A08D6"/>
    <w:rsid w:val="48084E10"/>
    <w:rsid w:val="497A0FD7"/>
    <w:rsid w:val="4A8636DA"/>
    <w:rsid w:val="4AC82E0C"/>
    <w:rsid w:val="4B7476B0"/>
    <w:rsid w:val="50AC0F3E"/>
    <w:rsid w:val="52CF46A9"/>
    <w:rsid w:val="530419F3"/>
    <w:rsid w:val="532C5B39"/>
    <w:rsid w:val="541275B3"/>
    <w:rsid w:val="598F34C0"/>
    <w:rsid w:val="5ACC17A5"/>
    <w:rsid w:val="5B8E1D77"/>
    <w:rsid w:val="5C04356A"/>
    <w:rsid w:val="5C492E2F"/>
    <w:rsid w:val="5CE87D7E"/>
    <w:rsid w:val="5DC6280D"/>
    <w:rsid w:val="5F676B4A"/>
    <w:rsid w:val="60B30A71"/>
    <w:rsid w:val="62D70E28"/>
    <w:rsid w:val="65542996"/>
    <w:rsid w:val="66D20F10"/>
    <w:rsid w:val="68952224"/>
    <w:rsid w:val="68EA5338"/>
    <w:rsid w:val="6B290B2F"/>
    <w:rsid w:val="6DE33CF6"/>
    <w:rsid w:val="6FA24FE2"/>
    <w:rsid w:val="73174465"/>
    <w:rsid w:val="73AE73AE"/>
    <w:rsid w:val="74AA3199"/>
    <w:rsid w:val="74E06553"/>
    <w:rsid w:val="76383899"/>
    <w:rsid w:val="76F92E02"/>
    <w:rsid w:val="78CF4AAF"/>
    <w:rsid w:val="796F1C58"/>
    <w:rsid w:val="7A175036"/>
    <w:rsid w:val="7B4152B0"/>
    <w:rsid w:val="7BBC7BE6"/>
    <w:rsid w:val="7E0D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97</Words>
  <Characters>559</Characters>
  <Lines>4</Lines>
  <Paragraphs>1</Paragraphs>
  <TotalTime>0</TotalTime>
  <ScaleCrop>false</ScaleCrop>
  <LinksUpToDate>false</LinksUpToDate>
  <CharactersWithSpaces>655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2024-10-17T08:48:00Z</dcterms:created>
  <dc:creator>Administrator</dc:creator>
  <cp:lastModifiedBy>宋平</cp:lastModifiedBy>
  <dcterms:modified xsi:type="dcterms:W3CDTF">2025-01-06T02:51:32Z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36F0E94E785C46AC84B2FA2262C5FA70</vt:lpwstr>
  </property>
</Properties>
</file>